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7C" w:rsidRPr="00DE2484" w:rsidRDefault="005A362C">
      <w:pPr>
        <w:rPr>
          <w:rFonts w:ascii="Times New Roman" w:hAnsi="Times New Roman" w:cs="Times New Roman"/>
          <w:b/>
          <w:sz w:val="28"/>
          <w:szCs w:val="28"/>
        </w:rPr>
      </w:pPr>
      <w:r w:rsidRPr="00DE2484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</w:t>
      </w:r>
    </w:p>
    <w:p w:rsidR="005A362C" w:rsidRPr="005A362C" w:rsidRDefault="005A362C" w:rsidP="005A3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362C">
        <w:rPr>
          <w:rFonts w:ascii="Times New Roman" w:hAnsi="Times New Roman" w:cs="Times New Roman"/>
          <w:sz w:val="28"/>
          <w:szCs w:val="28"/>
        </w:rPr>
        <w:t>Аналитическая записка о ходе реализации муниципальной программы с указанием факторов, повлиявших на ход и результаты реализации муниципальной программы:</w:t>
      </w:r>
    </w:p>
    <w:p w:rsidR="00447356" w:rsidRDefault="009F6A79" w:rsidP="004473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7356">
        <w:rPr>
          <w:rFonts w:ascii="Times New Roman" w:hAnsi="Times New Roman" w:cs="Times New Roman"/>
          <w:sz w:val="28"/>
          <w:szCs w:val="28"/>
        </w:rPr>
        <w:t xml:space="preserve">Бюджетная система муниципального района </w:t>
      </w:r>
      <w:proofErr w:type="gramStart"/>
      <w:r w:rsidR="00447356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="00447356">
        <w:rPr>
          <w:rFonts w:ascii="Times New Roman" w:hAnsi="Times New Roman" w:cs="Times New Roman"/>
          <w:sz w:val="28"/>
          <w:szCs w:val="28"/>
        </w:rPr>
        <w:t xml:space="preserve">  характеризуется проведением ответственной бюджетной политики, исполнением в полном объеме принятых бюджетных обязательств, оптимизацией бюджетных расходов на муниципальное управление, концентрацией ресурсов на реализацию проектов и программ, совершенствованием бюджетного планирования. В муниципальном районе </w:t>
      </w:r>
      <w:proofErr w:type="gramStart"/>
      <w:r w:rsidR="00447356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="00447356">
        <w:rPr>
          <w:rFonts w:ascii="Times New Roman" w:hAnsi="Times New Roman" w:cs="Times New Roman"/>
          <w:sz w:val="28"/>
          <w:szCs w:val="28"/>
        </w:rPr>
        <w:t xml:space="preserve"> ведется работа по эффективному, ответственному и прозрачному управлению муниципальными финансами муниципального района Ставропольский, что является важнейшим условием для повышения устойчивого экономического роста, модернизации экономики, достижения других стратегических целей социально-экономического развития муниципального района Ставропольский. На основании плана мероприятий по реализации Программы обеспечения эффективного управления муниципальными финансами в муниципальном районе </w:t>
      </w:r>
      <w:proofErr w:type="gramStart"/>
      <w:r w:rsidR="00447356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="00447356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447356" w:rsidRDefault="00447356" w:rsidP="00E96A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1.Обеспечение сбалансированности и устойчивости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356" w:rsidRDefault="00447356" w:rsidP="00447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сбалансированности и устойчивости бюджета осуществлялось планирование основных параметров бюджета с учетом долгосрочного прогноза социально-экономического развития, а так же  механизм ограничения роста расходов бюджета, обеспечение надежными источниками доходов. </w:t>
      </w:r>
    </w:p>
    <w:p w:rsidR="00447356" w:rsidRDefault="00447356" w:rsidP="00447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2.Эффективное управление муниципальным долгом. </w:t>
      </w:r>
    </w:p>
    <w:p w:rsidR="00447356" w:rsidRDefault="00447356" w:rsidP="004473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 обеспечения экономически обоснованного объема  муниципального долга в перспективе необходимо  продолжить работу по сдерживанию дальнейшего роста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умеренной кредитной политики, обеспечению ликвидности бюджета путем равномерного ежегодного распределения расходов на погашение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7356" w:rsidRDefault="009F6A79" w:rsidP="00447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356">
        <w:rPr>
          <w:rFonts w:ascii="Times New Roman" w:hAnsi="Times New Roman" w:cs="Times New Roman"/>
          <w:sz w:val="28"/>
          <w:szCs w:val="28"/>
        </w:rPr>
        <w:t xml:space="preserve">3. Обеспечение условий для реализации муниципальной программы «Управление муниципальными финансами и развитие межбюджетных </w:t>
      </w:r>
      <w:r w:rsidR="0044735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в муниципальном районе </w:t>
      </w:r>
      <w:proofErr w:type="gramStart"/>
      <w:r w:rsidR="00447356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="00447356" w:rsidRPr="00447356">
        <w:rPr>
          <w:rFonts w:ascii="Times New Roman" w:hAnsi="Times New Roman" w:cs="Times New Roman"/>
          <w:sz w:val="28"/>
          <w:szCs w:val="28"/>
        </w:rPr>
        <w:t xml:space="preserve"> </w:t>
      </w:r>
      <w:r w:rsidR="00447356">
        <w:rPr>
          <w:rFonts w:ascii="Times New Roman" w:hAnsi="Times New Roman" w:cs="Times New Roman"/>
          <w:sz w:val="28"/>
          <w:szCs w:val="28"/>
        </w:rPr>
        <w:t>Самарской области на 2015-2020 годы».</w:t>
      </w:r>
    </w:p>
    <w:p w:rsidR="00447356" w:rsidRPr="00C14B91" w:rsidRDefault="00447356" w:rsidP="0044735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разработан ряд механизмов управления доходами, расходами, долговыми обязательствами бюджета муниципального района Ставропольский, которые обеспечивают ориентацию бюджетного планирования на достижение поставленных перед муниципальным районом Ставропольский стратегических целей.</w:t>
      </w:r>
    </w:p>
    <w:p w:rsidR="00447356" w:rsidRDefault="00447356" w:rsidP="004473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запланированные на 2017 год мероприятия программы «Управление муниципальными финансами и развитие межбюджетных отношений в муниципальном районе Ставропольский Самарской области на 2015-2020 годы» финансировались в полном объеме. </w:t>
      </w:r>
    </w:p>
    <w:p w:rsidR="00447356" w:rsidRPr="009F6A79" w:rsidRDefault="00447356" w:rsidP="004473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определяется на основе сопоставления степени достижения целевых показателей муниципальной программы «Управление муниципальными финансами и развитие межбюджетных отношений в муниципальном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2015-2020 годы», составил 100 %, следовательно, эффективность – высокая.</w:t>
      </w:r>
    </w:p>
    <w:p w:rsidR="00DE2484" w:rsidRDefault="00DE2484" w:rsidP="00447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84" w:rsidRDefault="00DE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484" w:rsidRDefault="00DE2484" w:rsidP="009F6A79">
      <w:pPr>
        <w:jc w:val="both"/>
        <w:rPr>
          <w:rFonts w:ascii="Times New Roman" w:hAnsi="Times New Roman" w:cs="Times New Roman"/>
          <w:sz w:val="28"/>
          <w:szCs w:val="28"/>
        </w:rPr>
        <w:sectPr w:rsidR="00DE2484" w:rsidSect="00DE2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4A3" w:rsidRPr="00DE2484" w:rsidRDefault="005674A3" w:rsidP="009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E2484">
        <w:rPr>
          <w:rFonts w:ascii="Times New Roman" w:hAnsi="Times New Roman" w:cs="Times New Roman"/>
          <w:sz w:val="24"/>
          <w:szCs w:val="24"/>
        </w:rPr>
        <w:t xml:space="preserve">. Сведения о достижении плановых значений </w:t>
      </w:r>
      <w:r w:rsidR="00DE2484" w:rsidRPr="00DE2484">
        <w:rPr>
          <w:rFonts w:ascii="Times New Roman" w:hAnsi="Times New Roman" w:cs="Times New Roman"/>
          <w:sz w:val="24"/>
          <w:szCs w:val="24"/>
        </w:rPr>
        <w:t xml:space="preserve">целевых индикаторов и показателей результатов, достигнутых за отчетный период  </w:t>
      </w:r>
    </w:p>
    <w:tbl>
      <w:tblPr>
        <w:tblStyle w:val="a4"/>
        <w:tblW w:w="15192" w:type="dxa"/>
        <w:tblLayout w:type="fixed"/>
        <w:tblLook w:val="04A0"/>
      </w:tblPr>
      <w:tblGrid>
        <w:gridCol w:w="2005"/>
        <w:gridCol w:w="3641"/>
        <w:gridCol w:w="1975"/>
        <w:gridCol w:w="63"/>
        <w:gridCol w:w="1603"/>
        <w:gridCol w:w="291"/>
        <w:gridCol w:w="28"/>
        <w:gridCol w:w="1720"/>
        <w:gridCol w:w="264"/>
        <w:gridCol w:w="1920"/>
        <w:gridCol w:w="1682"/>
      </w:tblGrid>
      <w:tr w:rsidR="00A927FF" w:rsidRPr="00DE2484" w:rsidTr="00180B69">
        <w:trPr>
          <w:trHeight w:val="989"/>
        </w:trPr>
        <w:tc>
          <w:tcPr>
            <w:tcW w:w="2005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целей, задач, мероприятий</w:t>
            </w:r>
          </w:p>
        </w:tc>
        <w:tc>
          <w:tcPr>
            <w:tcW w:w="3641" w:type="dxa"/>
          </w:tcPr>
          <w:p w:rsidR="00A927FF" w:rsidRPr="00DE2484" w:rsidRDefault="00A927FF" w:rsidP="000C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1975" w:type="dxa"/>
          </w:tcPr>
          <w:p w:rsidR="00A927FF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7" w:type="dxa"/>
            <w:gridSpan w:val="3"/>
          </w:tcPr>
          <w:p w:rsidR="000C0C40" w:rsidRPr="00DE2484" w:rsidRDefault="00A927FF" w:rsidP="000C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="000C0C40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1748" w:type="dxa"/>
            <w:gridSpan w:val="2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  <w:r w:rsidR="000C0C4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2184" w:type="dxa"/>
            <w:gridSpan w:val="2"/>
          </w:tcPr>
          <w:p w:rsidR="00A927FF" w:rsidRPr="00194D8C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факт/план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или план/факт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682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A927FF" w:rsidRPr="00DE2484" w:rsidTr="00180B69">
        <w:trPr>
          <w:trHeight w:val="449"/>
        </w:trPr>
        <w:tc>
          <w:tcPr>
            <w:tcW w:w="2005" w:type="dxa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gridSpan w:val="3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gridSpan w:val="2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  <w:gridSpan w:val="2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7FF" w:rsidRPr="00DE2484" w:rsidTr="00180B69">
        <w:trPr>
          <w:trHeight w:val="432"/>
        </w:trPr>
        <w:tc>
          <w:tcPr>
            <w:tcW w:w="13510" w:type="dxa"/>
            <w:gridSpan w:val="10"/>
            <w:tcBorders>
              <w:right w:val="single" w:sz="4" w:space="0" w:color="auto"/>
            </w:tcBorders>
            <w:vAlign w:val="center"/>
          </w:tcPr>
          <w:p w:rsidR="00A927FF" w:rsidRPr="00DE2484" w:rsidRDefault="00A927FF" w:rsidP="00A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эффективного управления муниципальными финансами в муниципальном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424"/>
        </w:trPr>
        <w:tc>
          <w:tcPr>
            <w:tcW w:w="1351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7FF" w:rsidRPr="00DE2484" w:rsidRDefault="00A927FF" w:rsidP="00A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1: Обеспечение сбалансированности и устойчивости бюджета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1393"/>
        </w:trPr>
        <w:tc>
          <w:tcPr>
            <w:tcW w:w="2005" w:type="dxa"/>
            <w:vAlign w:val="center"/>
          </w:tcPr>
          <w:p w:rsidR="00A927FF" w:rsidRPr="00DE2484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641" w:type="dxa"/>
            <w:vAlign w:val="center"/>
          </w:tcPr>
          <w:p w:rsidR="00A927FF" w:rsidRPr="00DE2484" w:rsidRDefault="00A927FF" w:rsidP="006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параметров бюджета с учетом долгосрочного прогноза социально-экономического развития</w:t>
            </w:r>
          </w:p>
        </w:tc>
        <w:tc>
          <w:tcPr>
            <w:tcW w:w="1975" w:type="dxa"/>
            <w:vAlign w:val="center"/>
          </w:tcPr>
          <w:p w:rsidR="00A927FF" w:rsidRDefault="00CE2829" w:rsidP="00C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F5D0A" w:rsidRDefault="00AF5D0A" w:rsidP="00AF5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уточнений</w:t>
            </w:r>
          </w:p>
        </w:tc>
        <w:tc>
          <w:tcPr>
            <w:tcW w:w="1985" w:type="dxa"/>
            <w:gridSpan w:val="4"/>
            <w:vAlign w:val="center"/>
          </w:tcPr>
          <w:p w:rsidR="00A927FF" w:rsidRPr="00DE2484" w:rsidRDefault="00A927FF" w:rsidP="007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vAlign w:val="center"/>
          </w:tcPr>
          <w:p w:rsidR="00A927FF" w:rsidRPr="00DE2484" w:rsidRDefault="00A927FF" w:rsidP="007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1393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641" w:type="dxa"/>
          </w:tcPr>
          <w:p w:rsidR="00A927FF" w:rsidRDefault="00A927FF" w:rsidP="006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механизма ограничения роста расходов бюджета, обеспечение надежными источниками доходов</w:t>
            </w:r>
            <w:r w:rsidR="00BC12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195" w:rsidRDefault="00BC126A" w:rsidP="00F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дефицита бюджета муниципального района к доходам без учета объема безвозмездных поступлений с учетом превышения, установленного Бюджетным кодексом РФ;</w:t>
            </w:r>
          </w:p>
          <w:p w:rsidR="00F01195" w:rsidRPr="00DE2484" w:rsidRDefault="00F01195" w:rsidP="00F0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-соотношение муниципального долга к доходам без учета объема безвозмездных поступлений;</w:t>
            </w:r>
          </w:p>
        </w:tc>
        <w:tc>
          <w:tcPr>
            <w:tcW w:w="1975" w:type="dxa"/>
          </w:tcPr>
          <w:p w:rsidR="00A927FF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3F" w:rsidRDefault="00D3263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3F" w:rsidRDefault="00D3263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3263F" w:rsidRDefault="00D3263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3F" w:rsidRDefault="00D3263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3F" w:rsidRDefault="00F01195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%</w:t>
            </w:r>
          </w:p>
          <w:p w:rsidR="00D3263F" w:rsidRDefault="00D3263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3F" w:rsidRDefault="00D3263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3F" w:rsidRDefault="00D3263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3F" w:rsidRDefault="00F01195" w:rsidP="00F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01195" w:rsidRDefault="00F01195" w:rsidP="00F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5" w:rsidRDefault="00F01195" w:rsidP="00F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5" w:rsidRPr="00DE2484" w:rsidRDefault="00F01195" w:rsidP="00F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%</w:t>
            </w:r>
          </w:p>
        </w:tc>
        <w:tc>
          <w:tcPr>
            <w:tcW w:w="1985" w:type="dxa"/>
            <w:gridSpan w:val="4"/>
          </w:tcPr>
          <w:p w:rsidR="00A927FF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F01195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F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5" w:rsidRPr="00DE2484" w:rsidRDefault="00F01195" w:rsidP="00F01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</w:tc>
        <w:tc>
          <w:tcPr>
            <w:tcW w:w="1984" w:type="dxa"/>
            <w:gridSpan w:val="2"/>
          </w:tcPr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F01195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D8" w:rsidRDefault="000D2ED8" w:rsidP="000D2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927FF" w:rsidRPr="00DE2484" w:rsidRDefault="00F01195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20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469"/>
        </w:trPr>
        <w:tc>
          <w:tcPr>
            <w:tcW w:w="135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A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2: Эффективное управление муниципальным долгом</w:t>
            </w:r>
          </w:p>
        </w:tc>
        <w:tc>
          <w:tcPr>
            <w:tcW w:w="1682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832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641" w:type="dxa"/>
          </w:tcPr>
          <w:p w:rsidR="00A927FF" w:rsidRPr="00DE2484" w:rsidRDefault="00A927FF" w:rsidP="006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 в полном объеме возврата привлеченных средств </w:t>
            </w:r>
          </w:p>
        </w:tc>
        <w:tc>
          <w:tcPr>
            <w:tcW w:w="2038" w:type="dxa"/>
            <w:gridSpan w:val="2"/>
          </w:tcPr>
          <w:p w:rsidR="00A927FF" w:rsidRDefault="00180B69" w:rsidP="007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предусмотрено</w:t>
            </w:r>
          </w:p>
        </w:tc>
        <w:tc>
          <w:tcPr>
            <w:tcW w:w="1922" w:type="dxa"/>
            <w:gridSpan w:val="3"/>
            <w:vAlign w:val="center"/>
          </w:tcPr>
          <w:p w:rsidR="00A927FF" w:rsidRPr="00DE2484" w:rsidRDefault="00A927FF" w:rsidP="007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gridSpan w:val="2"/>
            <w:vAlign w:val="center"/>
          </w:tcPr>
          <w:p w:rsidR="00A927FF" w:rsidRPr="00DE2484" w:rsidRDefault="00A927FF" w:rsidP="007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920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112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641" w:type="dxa"/>
          </w:tcPr>
          <w:p w:rsidR="00A927FF" w:rsidRPr="00DE2484" w:rsidRDefault="00A927FF" w:rsidP="0068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привлеченных средств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целевым использованием </w:t>
            </w:r>
          </w:p>
        </w:tc>
        <w:tc>
          <w:tcPr>
            <w:tcW w:w="2038" w:type="dxa"/>
            <w:gridSpan w:val="2"/>
            <w:vAlign w:val="center"/>
          </w:tcPr>
          <w:p w:rsidR="00A927FF" w:rsidRDefault="00180B69" w:rsidP="0018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предусмотрено</w:t>
            </w:r>
          </w:p>
        </w:tc>
        <w:tc>
          <w:tcPr>
            <w:tcW w:w="1922" w:type="dxa"/>
            <w:gridSpan w:val="3"/>
            <w:vAlign w:val="center"/>
          </w:tcPr>
          <w:p w:rsidR="00A927FF" w:rsidRPr="00DE2484" w:rsidRDefault="00A927FF" w:rsidP="007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gridSpan w:val="2"/>
            <w:vAlign w:val="center"/>
          </w:tcPr>
          <w:p w:rsidR="00A927FF" w:rsidRPr="00DE2484" w:rsidRDefault="00A927FF" w:rsidP="007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920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319"/>
        </w:trPr>
        <w:tc>
          <w:tcPr>
            <w:tcW w:w="135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00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условий для реализации муниципальной программы «Управление финансами на 2015-2020» </w:t>
            </w:r>
          </w:p>
        </w:tc>
        <w:tc>
          <w:tcPr>
            <w:tcW w:w="1682" w:type="dxa"/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2F" w:rsidRPr="00DE2484" w:rsidTr="00180B69">
        <w:trPr>
          <w:trHeight w:val="1075"/>
        </w:trPr>
        <w:tc>
          <w:tcPr>
            <w:tcW w:w="2005" w:type="dxa"/>
            <w:vMerge w:val="restart"/>
            <w:tcBorders>
              <w:top w:val="single" w:sz="4" w:space="0" w:color="auto"/>
            </w:tcBorders>
            <w:vAlign w:val="center"/>
          </w:tcPr>
          <w:p w:rsidR="00A927FF" w:rsidRPr="00DE2484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:rsidR="00A927FF" w:rsidRDefault="00A927FF" w:rsidP="0098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финансами:</w:t>
            </w:r>
          </w:p>
          <w:p w:rsidR="00A927FF" w:rsidRPr="00DE2484" w:rsidRDefault="00A927FF" w:rsidP="00A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-бюджетное планирование;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A927FF" w:rsidRDefault="00A927FF" w:rsidP="0002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FF" w:rsidRDefault="00A927FF" w:rsidP="0002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FF" w:rsidRDefault="00A927FF" w:rsidP="0002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FF" w:rsidRDefault="00A927FF" w:rsidP="0002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bottom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vAlign w:val="bottom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7FF" w:rsidRPr="00A927FF" w:rsidRDefault="00CE2829" w:rsidP="00A927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27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581"/>
        </w:trPr>
        <w:tc>
          <w:tcPr>
            <w:tcW w:w="2005" w:type="dxa"/>
            <w:vMerge/>
            <w:tcBorders>
              <w:top w:val="single" w:sz="4" w:space="0" w:color="auto"/>
            </w:tcBorders>
            <w:vAlign w:val="center"/>
          </w:tcPr>
          <w:p w:rsidR="00A927FF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A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-исполнение бюджета;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CE2829" w:rsidP="00C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C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716"/>
        </w:trPr>
        <w:tc>
          <w:tcPr>
            <w:tcW w:w="2005" w:type="dxa"/>
            <w:vMerge/>
            <w:vAlign w:val="center"/>
          </w:tcPr>
          <w:p w:rsidR="00A927FF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CE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-исполнение долговыми обязательствами;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908"/>
        </w:trPr>
        <w:tc>
          <w:tcPr>
            <w:tcW w:w="2005" w:type="dxa"/>
            <w:vMerge/>
            <w:vAlign w:val="center"/>
          </w:tcPr>
          <w:p w:rsidR="00A927FF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CE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муниципальных услуг и управление муниципальной собственности;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655"/>
        </w:trPr>
        <w:tc>
          <w:tcPr>
            <w:tcW w:w="2005" w:type="dxa"/>
            <w:vMerge/>
            <w:vAlign w:val="center"/>
          </w:tcPr>
          <w:p w:rsidR="00A927FF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98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-прозрачностью бюджетного процесса;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7FF" w:rsidRPr="00DE2484" w:rsidTr="00180B69">
        <w:trPr>
          <w:trHeight w:val="852"/>
        </w:trPr>
        <w:tc>
          <w:tcPr>
            <w:tcW w:w="2005" w:type="dxa"/>
            <w:vMerge/>
            <w:vAlign w:val="center"/>
          </w:tcPr>
          <w:p w:rsidR="00A927FF" w:rsidRDefault="00A927FF" w:rsidP="00685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</w:tcBorders>
            <w:vAlign w:val="center"/>
          </w:tcPr>
          <w:p w:rsidR="00A927FF" w:rsidRDefault="00A927FF" w:rsidP="0098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-осуществление внутреннего муниципального финансового контроля;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A927FF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</w:tcBorders>
            <w:vAlign w:val="center"/>
          </w:tcPr>
          <w:p w:rsidR="00A927FF" w:rsidRPr="00DE2484" w:rsidRDefault="00A927FF" w:rsidP="00A92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A927FF" w:rsidRPr="00DE2484" w:rsidRDefault="00A927F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5B" w:rsidRDefault="00984A5B" w:rsidP="009F6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195" w:rsidRDefault="00F01195" w:rsidP="009F6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195" w:rsidRDefault="00F01195" w:rsidP="009F6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484" w:rsidRDefault="00007436" w:rsidP="009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Данные об использовании бюджетных ассигнований и иных средств </w:t>
      </w:r>
      <w:r w:rsidR="009A5DEF"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</w:p>
    <w:tbl>
      <w:tblPr>
        <w:tblStyle w:val="a4"/>
        <w:tblW w:w="0" w:type="auto"/>
        <w:tblLook w:val="04A0"/>
      </w:tblPr>
      <w:tblGrid>
        <w:gridCol w:w="4361"/>
        <w:gridCol w:w="2268"/>
        <w:gridCol w:w="1984"/>
        <w:gridCol w:w="1985"/>
        <w:gridCol w:w="2410"/>
        <w:gridCol w:w="1778"/>
      </w:tblGrid>
      <w:tr w:rsidR="009A5DEF" w:rsidTr="00FA28FE">
        <w:trPr>
          <w:trHeight w:val="330"/>
        </w:trPr>
        <w:tc>
          <w:tcPr>
            <w:tcW w:w="4361" w:type="dxa"/>
            <w:vMerge w:val="restart"/>
          </w:tcPr>
          <w:p w:rsidR="009A5DEF" w:rsidRDefault="00180B69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A5D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268" w:type="dxa"/>
            <w:vMerge w:val="restart"/>
          </w:tcPr>
          <w:p w:rsidR="009A5DEF" w:rsidRDefault="009A5DE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8157" w:type="dxa"/>
            <w:gridSpan w:val="4"/>
            <w:tcBorders>
              <w:bottom w:val="single" w:sz="4" w:space="0" w:color="auto"/>
            </w:tcBorders>
          </w:tcPr>
          <w:p w:rsidR="009A5DEF" w:rsidRDefault="009A5DE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рас</w:t>
            </w:r>
            <w:r w:rsidR="0059692A">
              <w:rPr>
                <w:rFonts w:ascii="Times New Roman" w:hAnsi="Times New Roman" w:cs="Times New Roman"/>
                <w:sz w:val="24"/>
                <w:szCs w:val="24"/>
              </w:rPr>
              <w:t>ходы, тыс. руб. (тыс</w:t>
            </w:r>
            <w:proofErr w:type="gramStart"/>
            <w:r w:rsidR="005969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9692A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FA28FE" w:rsidTr="00FA28FE">
        <w:trPr>
          <w:trHeight w:val="1536"/>
        </w:trPr>
        <w:tc>
          <w:tcPr>
            <w:tcW w:w="4361" w:type="dxa"/>
            <w:vMerge/>
          </w:tcPr>
          <w:p w:rsidR="009A5DEF" w:rsidRDefault="009A5DE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5DEF" w:rsidRDefault="009A5DEF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5DEF" w:rsidRPr="0059692A" w:rsidRDefault="0059692A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5DEF" w:rsidRPr="0059692A" w:rsidRDefault="0059692A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год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5DEF" w:rsidRDefault="0059692A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планового объема финансового обеспечения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59692A" w:rsidRDefault="0059692A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(факт /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9A5DEF" w:rsidRDefault="0059692A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A28FE" w:rsidTr="00FA28FE">
        <w:trPr>
          <w:trHeight w:val="591"/>
        </w:trPr>
        <w:tc>
          <w:tcPr>
            <w:tcW w:w="4361" w:type="dxa"/>
            <w:vMerge w:val="restart"/>
          </w:tcPr>
          <w:p w:rsidR="00FA28FE" w:rsidRDefault="00FA28FE" w:rsidP="000B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1: «Планирование основных параметров бюджета с учетом долгосрочного прогноза социально-экономического развития»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28FE" w:rsidRDefault="00FA28FE" w:rsidP="00F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75 668 168,02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75 668 168,02</w:t>
            </w:r>
          </w:p>
        </w:tc>
        <w:tc>
          <w:tcPr>
            <w:tcW w:w="2410" w:type="dxa"/>
            <w:vMerge w:val="restart"/>
            <w:vAlign w:val="center"/>
          </w:tcPr>
          <w:p w:rsidR="00FA28FE" w:rsidRDefault="00FA28FE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78" w:type="dxa"/>
            <w:vMerge w:val="restart"/>
          </w:tcPr>
          <w:p w:rsidR="00FA28FE" w:rsidRDefault="00FA28FE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E" w:rsidTr="00FA28FE">
        <w:trPr>
          <w:trHeight w:val="405"/>
        </w:trPr>
        <w:tc>
          <w:tcPr>
            <w:tcW w:w="4361" w:type="dxa"/>
            <w:vMerge/>
          </w:tcPr>
          <w:p w:rsidR="00FA28FE" w:rsidRDefault="00FA28FE" w:rsidP="000B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28FE" w:rsidRDefault="00FA28FE" w:rsidP="00F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1 703 000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1 703 000</w:t>
            </w:r>
          </w:p>
        </w:tc>
        <w:tc>
          <w:tcPr>
            <w:tcW w:w="2410" w:type="dxa"/>
            <w:vMerge/>
            <w:vAlign w:val="center"/>
          </w:tcPr>
          <w:p w:rsidR="00FA28FE" w:rsidRDefault="00FA28FE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A28FE" w:rsidRDefault="00FA28FE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E" w:rsidTr="00FA28FE">
        <w:trPr>
          <w:trHeight w:val="645"/>
        </w:trPr>
        <w:tc>
          <w:tcPr>
            <w:tcW w:w="4361" w:type="dxa"/>
            <w:vMerge w:val="restart"/>
          </w:tcPr>
          <w:p w:rsidR="00FA28FE" w:rsidRDefault="00FA28FE" w:rsidP="0044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2: «Применение механизма ограничения роста расходов бюджета, обеспечение надежными источниками доходов»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28FE" w:rsidRDefault="00FA28FE" w:rsidP="00F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75 668 168,02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75 668 168,02</w:t>
            </w:r>
          </w:p>
        </w:tc>
        <w:tc>
          <w:tcPr>
            <w:tcW w:w="2410" w:type="dxa"/>
            <w:vMerge w:val="restart"/>
            <w:vAlign w:val="center"/>
          </w:tcPr>
          <w:p w:rsidR="00FA28FE" w:rsidRDefault="00FA28FE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78" w:type="dxa"/>
            <w:vMerge w:val="restart"/>
          </w:tcPr>
          <w:p w:rsidR="00FA28FE" w:rsidRDefault="00FA28FE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E" w:rsidTr="00FA28FE">
        <w:trPr>
          <w:trHeight w:val="450"/>
        </w:trPr>
        <w:tc>
          <w:tcPr>
            <w:tcW w:w="4361" w:type="dxa"/>
            <w:vMerge/>
          </w:tcPr>
          <w:p w:rsidR="00FA28FE" w:rsidRDefault="00FA28FE" w:rsidP="0044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28FE" w:rsidRDefault="00FA28FE" w:rsidP="00F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1 703 000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1 703 000</w:t>
            </w:r>
          </w:p>
        </w:tc>
        <w:tc>
          <w:tcPr>
            <w:tcW w:w="2410" w:type="dxa"/>
            <w:vMerge/>
            <w:vAlign w:val="center"/>
          </w:tcPr>
          <w:p w:rsidR="00FA28FE" w:rsidRDefault="00FA28FE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A28FE" w:rsidRDefault="00FA28FE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Tr="008A2A0A">
        <w:trPr>
          <w:trHeight w:val="828"/>
        </w:trPr>
        <w:tc>
          <w:tcPr>
            <w:tcW w:w="4361" w:type="dxa"/>
          </w:tcPr>
          <w:p w:rsidR="00C30CE5" w:rsidRDefault="00C30CE5" w:rsidP="0091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«Обеспечение своевременного и в полном объеме возврата привлеченных средств» </w:t>
            </w:r>
          </w:p>
        </w:tc>
        <w:tc>
          <w:tcPr>
            <w:tcW w:w="2268" w:type="dxa"/>
            <w:vAlign w:val="center"/>
          </w:tcPr>
          <w:p w:rsidR="00C30CE5" w:rsidRDefault="00C30CE5" w:rsidP="00F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кредитных организаций</w:t>
            </w:r>
          </w:p>
        </w:tc>
        <w:tc>
          <w:tcPr>
            <w:tcW w:w="1984" w:type="dxa"/>
            <w:vAlign w:val="center"/>
          </w:tcPr>
          <w:p w:rsidR="00C30CE5" w:rsidRDefault="00C30CE5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1985" w:type="dxa"/>
            <w:vAlign w:val="center"/>
          </w:tcPr>
          <w:p w:rsidR="00C30CE5" w:rsidRDefault="00C30CE5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2410" w:type="dxa"/>
            <w:vAlign w:val="center"/>
          </w:tcPr>
          <w:p w:rsidR="00C30CE5" w:rsidRDefault="00C30CE5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78" w:type="dxa"/>
          </w:tcPr>
          <w:p w:rsidR="00C30CE5" w:rsidRDefault="00C30CE5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E5" w:rsidTr="0037769B">
        <w:trPr>
          <w:trHeight w:val="1104"/>
        </w:trPr>
        <w:tc>
          <w:tcPr>
            <w:tcW w:w="4361" w:type="dxa"/>
          </w:tcPr>
          <w:p w:rsidR="00C30CE5" w:rsidRDefault="00C30CE5" w:rsidP="0091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4: «Эффективное использование привлеченных средств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целевым использованием» </w:t>
            </w:r>
          </w:p>
        </w:tc>
        <w:tc>
          <w:tcPr>
            <w:tcW w:w="2268" w:type="dxa"/>
            <w:vAlign w:val="center"/>
          </w:tcPr>
          <w:p w:rsidR="00C30CE5" w:rsidRDefault="00C30CE5" w:rsidP="00F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кредиты, кредитных организаций</w:t>
            </w:r>
          </w:p>
        </w:tc>
        <w:tc>
          <w:tcPr>
            <w:tcW w:w="1984" w:type="dxa"/>
            <w:vAlign w:val="center"/>
          </w:tcPr>
          <w:p w:rsidR="00C30CE5" w:rsidRDefault="00C30CE5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1985" w:type="dxa"/>
            <w:vAlign w:val="center"/>
          </w:tcPr>
          <w:p w:rsidR="00C30CE5" w:rsidRDefault="00C30CE5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2410" w:type="dxa"/>
            <w:vAlign w:val="center"/>
          </w:tcPr>
          <w:p w:rsidR="00C30CE5" w:rsidRDefault="00C30CE5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78" w:type="dxa"/>
          </w:tcPr>
          <w:p w:rsidR="00C30CE5" w:rsidRDefault="00C30CE5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E" w:rsidTr="00FA28FE">
        <w:trPr>
          <w:trHeight w:val="456"/>
        </w:trPr>
        <w:tc>
          <w:tcPr>
            <w:tcW w:w="4361" w:type="dxa"/>
            <w:vMerge w:val="restart"/>
          </w:tcPr>
          <w:p w:rsidR="00FA28FE" w:rsidRDefault="00FA28FE" w:rsidP="0091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5: «Повышение качества управления муниципальными финансами»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28FE" w:rsidRDefault="00FA28FE" w:rsidP="00F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75 668 168,02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75 668 168,02</w:t>
            </w:r>
          </w:p>
        </w:tc>
        <w:tc>
          <w:tcPr>
            <w:tcW w:w="2410" w:type="dxa"/>
            <w:vMerge w:val="restart"/>
            <w:vAlign w:val="center"/>
          </w:tcPr>
          <w:p w:rsidR="00FA28FE" w:rsidRDefault="00FA28FE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78" w:type="dxa"/>
            <w:vMerge w:val="restart"/>
          </w:tcPr>
          <w:p w:rsidR="00FA28FE" w:rsidRDefault="00FA28FE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FE" w:rsidTr="00FA28FE">
        <w:trPr>
          <w:trHeight w:val="419"/>
        </w:trPr>
        <w:tc>
          <w:tcPr>
            <w:tcW w:w="4361" w:type="dxa"/>
            <w:vMerge/>
          </w:tcPr>
          <w:p w:rsidR="00FA28FE" w:rsidRDefault="00FA28FE" w:rsidP="0091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28FE" w:rsidRDefault="00FA28FE" w:rsidP="00F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1 703 000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A28FE" w:rsidRDefault="00F60A54" w:rsidP="00FA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1 703 000</w:t>
            </w:r>
          </w:p>
        </w:tc>
        <w:tc>
          <w:tcPr>
            <w:tcW w:w="2410" w:type="dxa"/>
            <w:vMerge/>
          </w:tcPr>
          <w:p w:rsidR="00FA28FE" w:rsidRDefault="00FA28FE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A28FE" w:rsidRDefault="00FA28FE" w:rsidP="009F6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DEF" w:rsidRPr="00DE2484" w:rsidRDefault="009A5DEF" w:rsidP="009F6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4A3" w:rsidRDefault="005674A3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436" w:rsidRDefault="00007436" w:rsidP="009F6A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436" w:rsidSect="00DE24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2173"/>
    <w:multiLevelType w:val="hybridMultilevel"/>
    <w:tmpl w:val="BCB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7AAB"/>
    <w:multiLevelType w:val="hybridMultilevel"/>
    <w:tmpl w:val="A2E4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62C"/>
    <w:rsid w:val="00000B7C"/>
    <w:rsid w:val="00007436"/>
    <w:rsid w:val="0003051B"/>
    <w:rsid w:val="00053591"/>
    <w:rsid w:val="00067BBE"/>
    <w:rsid w:val="00070D49"/>
    <w:rsid w:val="000740C8"/>
    <w:rsid w:val="000B67AC"/>
    <w:rsid w:val="000C0C40"/>
    <w:rsid w:val="000D2ED8"/>
    <w:rsid w:val="00180B69"/>
    <w:rsid w:val="00187C9B"/>
    <w:rsid w:val="00190A23"/>
    <w:rsid w:val="00194D8C"/>
    <w:rsid w:val="002177FD"/>
    <w:rsid w:val="00240C91"/>
    <w:rsid w:val="00275755"/>
    <w:rsid w:val="00353FBD"/>
    <w:rsid w:val="00383D18"/>
    <w:rsid w:val="0038680D"/>
    <w:rsid w:val="003968C6"/>
    <w:rsid w:val="00437AB6"/>
    <w:rsid w:val="00444DB6"/>
    <w:rsid w:val="00447356"/>
    <w:rsid w:val="004F44A3"/>
    <w:rsid w:val="00550769"/>
    <w:rsid w:val="005674A3"/>
    <w:rsid w:val="0059692A"/>
    <w:rsid w:val="005A362C"/>
    <w:rsid w:val="005B015C"/>
    <w:rsid w:val="00685E44"/>
    <w:rsid w:val="00696ABC"/>
    <w:rsid w:val="006C2DC3"/>
    <w:rsid w:val="006E089B"/>
    <w:rsid w:val="00740E56"/>
    <w:rsid w:val="00750393"/>
    <w:rsid w:val="0075576A"/>
    <w:rsid w:val="007715F8"/>
    <w:rsid w:val="007C04C1"/>
    <w:rsid w:val="00822497"/>
    <w:rsid w:val="00836CF6"/>
    <w:rsid w:val="00917602"/>
    <w:rsid w:val="009220B5"/>
    <w:rsid w:val="009621E1"/>
    <w:rsid w:val="00984A5B"/>
    <w:rsid w:val="009A5DEF"/>
    <w:rsid w:val="009A791A"/>
    <w:rsid w:val="009F6A79"/>
    <w:rsid w:val="009F6FFC"/>
    <w:rsid w:val="00A32358"/>
    <w:rsid w:val="00A927FF"/>
    <w:rsid w:val="00AB6F62"/>
    <w:rsid w:val="00AD480C"/>
    <w:rsid w:val="00AF5D0A"/>
    <w:rsid w:val="00B23070"/>
    <w:rsid w:val="00B30511"/>
    <w:rsid w:val="00BC126A"/>
    <w:rsid w:val="00BE2954"/>
    <w:rsid w:val="00BF07F3"/>
    <w:rsid w:val="00C30CE5"/>
    <w:rsid w:val="00C32C11"/>
    <w:rsid w:val="00C3482F"/>
    <w:rsid w:val="00C969D0"/>
    <w:rsid w:val="00CA6DBF"/>
    <w:rsid w:val="00CB654E"/>
    <w:rsid w:val="00CE2829"/>
    <w:rsid w:val="00D044B6"/>
    <w:rsid w:val="00D3263F"/>
    <w:rsid w:val="00DB6137"/>
    <w:rsid w:val="00DE2484"/>
    <w:rsid w:val="00E00458"/>
    <w:rsid w:val="00E33011"/>
    <w:rsid w:val="00E55A13"/>
    <w:rsid w:val="00E62C0A"/>
    <w:rsid w:val="00E96A52"/>
    <w:rsid w:val="00EE2F75"/>
    <w:rsid w:val="00F01195"/>
    <w:rsid w:val="00F4163F"/>
    <w:rsid w:val="00F60A54"/>
    <w:rsid w:val="00FA28FE"/>
    <w:rsid w:val="00FD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2C"/>
    <w:pPr>
      <w:ind w:left="720"/>
      <w:contextualSpacing/>
    </w:pPr>
  </w:style>
  <w:style w:type="table" w:styleId="a4">
    <w:name w:val="Table Grid"/>
    <w:basedOn w:val="a1"/>
    <w:uiPriority w:val="59"/>
    <w:rsid w:val="00DE2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9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6747-18E6-4274-BCD9-8C32985B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48</cp:revision>
  <cp:lastPrinted>2018-03-27T06:49:00Z</cp:lastPrinted>
  <dcterms:created xsi:type="dcterms:W3CDTF">2018-03-15T04:27:00Z</dcterms:created>
  <dcterms:modified xsi:type="dcterms:W3CDTF">2018-03-27T06:50:00Z</dcterms:modified>
</cp:coreProperties>
</file>